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jc w:val="left"/>
        <w:rPr>
          <w:rFonts w:hint="default" w:ascii="Arial" w:hAnsi="Arial" w:cs="Arial"/>
          <w:kern w:val="2"/>
          <w:lang w:val="en-US" w:eastAsia="zh-CN"/>
        </w:rPr>
      </w:pPr>
      <w:bookmarkStart w:id="0" w:name="_Ref124589705"/>
      <w:bookmarkStart w:id="1" w:name="_Ref129681862"/>
      <w:r>
        <w:rPr>
          <w:rFonts w:ascii="Arial" w:hAnsi="Arial"/>
          <w:b/>
          <w:lang w:eastAsia="ja-JP"/>
        </w:rPr>
        <w:t>3GPP TSG RAN WG1 #102-e</w:t>
      </w:r>
      <w:r>
        <w:rPr>
          <w:rFonts w:ascii="Arial" w:hAnsi="Arial"/>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b/>
          <w:lang w:eastAsia="zh-CN"/>
        </w:rPr>
        <w:t xml:space="preserve"> </w:t>
      </w:r>
      <w:r>
        <w:rPr>
          <w:rFonts w:hint="eastAsia" w:ascii="Arial" w:hAnsi="Arial"/>
          <w:b/>
          <w:lang w:eastAsia="zh-CN"/>
        </w:rPr>
        <w:t xml:space="preserve"> </w:t>
      </w:r>
      <w:r>
        <w:rPr>
          <w:rFonts w:hint="eastAsia" w:ascii="Arial" w:hAnsi="Arial" w:cs="Arial"/>
          <w:b/>
          <w:bCs/>
          <w:lang w:eastAsia="zh-CN"/>
        </w:rPr>
        <w:t xml:space="preserve">            </w:t>
      </w:r>
      <w:r>
        <w:rPr>
          <w:rFonts w:hint="eastAsia" w:ascii="Arial" w:hAnsi="Arial" w:cs="Arial"/>
          <w:b/>
          <w:bCs/>
          <w:lang w:val="en-US" w:eastAsia="zh-CN"/>
        </w:rPr>
        <w:t xml:space="preserve">                    </w:t>
      </w:r>
      <w:r>
        <w:rPr>
          <w:rFonts w:hint="eastAsia" w:ascii="Arial" w:hAnsi="Arial" w:cs="Arial"/>
          <w:b/>
          <w:bCs/>
          <w:lang w:eastAsia="zh-CN"/>
        </w:rPr>
        <w:t xml:space="preserve">                                         </w:t>
      </w:r>
      <w:r>
        <w:rPr>
          <w:rFonts w:ascii="Arial" w:hAnsi="Arial" w:cs="Arial"/>
          <w:b/>
          <w:bCs/>
          <w:lang w:eastAsia="zh-CN"/>
        </w:rPr>
        <w:t xml:space="preserve">     </w:t>
      </w:r>
      <w:r>
        <w:rPr>
          <w:rFonts w:hint="eastAsia" w:ascii="Arial" w:hAnsi="Arial" w:cs="Arial"/>
          <w:b/>
          <w:bCs/>
          <w:lang w:eastAsia="zh-CN"/>
        </w:rPr>
        <w:t xml:space="preserve"> </w:t>
      </w:r>
      <w:r>
        <w:rPr>
          <w:rFonts w:ascii="Arial" w:hAnsi="Arial" w:cs="Arial"/>
          <w:b/>
          <w:bCs/>
          <w:lang w:eastAsia="zh-CN"/>
        </w:rPr>
        <w:t xml:space="preserve">  </w:t>
      </w:r>
      <w:r>
        <w:rPr>
          <w:rFonts w:hint="eastAsia" w:ascii="Arial" w:hAnsi="Arial" w:cs="Arial"/>
          <w:b/>
          <w:bCs/>
          <w:lang w:eastAsia="zh-CN"/>
        </w:rPr>
        <w:t>R1-2005466</w:t>
      </w:r>
    </w:p>
    <w:p>
      <w:pPr>
        <w:spacing w:after="200"/>
        <w:outlineLvl w:val="0"/>
        <w:rPr>
          <w:rFonts w:ascii="Arial" w:hAnsi="Arial"/>
          <w:b/>
          <w:lang w:eastAsia="ja-JP"/>
        </w:rPr>
      </w:pPr>
      <w:r>
        <w:rPr>
          <w:rFonts w:ascii="Arial" w:hAnsi="Arial"/>
          <w:b/>
          <w:lang w:eastAsia="ja-JP"/>
        </w:rPr>
        <w:t>e-Meeting, August 17</w:t>
      </w:r>
      <w:r>
        <w:rPr>
          <w:rFonts w:ascii="Arial" w:hAnsi="Arial"/>
          <w:b/>
          <w:vertAlign w:val="superscript"/>
          <w:lang w:eastAsia="ja-JP"/>
        </w:rPr>
        <w:t>th</w:t>
      </w:r>
      <w:r>
        <w:rPr>
          <w:rFonts w:ascii="Arial" w:hAnsi="Arial"/>
          <w:b/>
          <w:lang w:eastAsia="ja-JP"/>
        </w:rPr>
        <w:t xml:space="preserve"> – 28</w:t>
      </w:r>
      <w:r>
        <w:rPr>
          <w:rFonts w:ascii="Arial" w:hAnsi="Arial"/>
          <w:b/>
          <w:vertAlign w:val="superscript"/>
          <w:lang w:eastAsia="ja-JP"/>
        </w:rPr>
        <w:t>th</w:t>
      </w:r>
      <w:r>
        <w:rPr>
          <w:rFonts w:ascii="Arial" w:hAnsi="Arial"/>
          <w:b/>
          <w:lang w:eastAsia="ja-JP"/>
        </w:rPr>
        <w:t>, 2020</w:t>
      </w:r>
    </w:p>
    <w:p>
      <w:pPr>
        <w:spacing w:after="60"/>
        <w:ind w:left="1985" w:hanging="1985"/>
        <w:outlineLvl w:val="0"/>
        <w:rPr>
          <w:rFonts w:hint="default" w:ascii="Arial" w:hAnsi="Arial" w:cs="Arial"/>
          <w:bCs/>
          <w:lang w:val="en-US" w:eastAsia="zh-CN"/>
        </w:rPr>
      </w:pPr>
      <w:r>
        <w:rPr>
          <w:rFonts w:ascii="Arial" w:hAnsi="Arial" w:cs="Arial"/>
          <w:b/>
        </w:rPr>
        <w:t>Title:</w:t>
      </w:r>
      <w:r>
        <w:rPr>
          <w:rFonts w:ascii="Arial" w:hAnsi="Arial" w:cs="Arial"/>
          <w:b/>
        </w:rPr>
        <w:tab/>
      </w:r>
      <w:r>
        <w:rPr>
          <w:rFonts w:ascii="Arial" w:hAnsi="Arial" w:cs="Arial"/>
        </w:rPr>
        <w:t xml:space="preserve">Draft reply LS on </w:t>
      </w:r>
      <w:r>
        <w:rPr>
          <w:rFonts w:hint="eastAsia" w:ascii="Arial" w:hAnsi="Arial" w:cs="Arial"/>
          <w:lang w:val="en-US" w:eastAsia="zh-CN"/>
        </w:rPr>
        <w:t>NR SRS carrier switching</w:t>
      </w:r>
    </w:p>
    <w:p>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Pr>
          <w:rFonts w:ascii="Arial" w:hAnsi="Arial" w:cs="Arial"/>
          <w:bCs/>
        </w:rPr>
        <w:t>R2-</w:t>
      </w:r>
      <w:r>
        <w:rPr>
          <w:rFonts w:ascii="Arial" w:hAnsi="Arial" w:cs="Arial"/>
          <w:bCs/>
          <w:lang w:val="sv-SE" w:eastAsia="ko-KR"/>
        </w:rPr>
        <w:t>200</w:t>
      </w:r>
      <w:r>
        <w:rPr>
          <w:rFonts w:hint="eastAsia" w:ascii="Arial" w:hAnsi="Arial" w:cs="Arial"/>
          <w:bCs/>
          <w:lang w:val="sv-SE" w:eastAsia="ko-KR"/>
        </w:rPr>
        <w:t>63</w:t>
      </w:r>
      <w:r>
        <w:rPr>
          <w:rFonts w:ascii="Arial" w:hAnsi="Arial" w:cs="Arial"/>
          <w:bCs/>
          <w:lang w:val="sv-SE" w:eastAsia="ko-KR"/>
        </w:rPr>
        <w:t>62</w:t>
      </w:r>
    </w:p>
    <w:p>
      <w:pPr>
        <w:spacing w:after="60"/>
        <w:ind w:left="1985" w:hanging="1985"/>
        <w:outlineLvl w:val="0"/>
        <w:rPr>
          <w:rFonts w:hint="eastAsia" w:ascii="Arial" w:hAnsi="Arial" w:cs="Arial" w:eastAsiaTheme="minorEastAsia"/>
          <w:bCs/>
          <w:lang w:val="en-US" w:eastAsia="zh-CN"/>
        </w:rPr>
      </w:pPr>
      <w:r>
        <w:rPr>
          <w:rFonts w:ascii="Arial" w:hAnsi="Arial" w:cs="Arial"/>
          <w:b/>
        </w:rPr>
        <w:t>Release:</w:t>
      </w:r>
      <w:r>
        <w:rPr>
          <w:rFonts w:ascii="Arial" w:hAnsi="Arial" w:cs="Arial"/>
          <w:bCs/>
        </w:rPr>
        <w:tab/>
      </w:r>
      <w:r>
        <w:rPr>
          <w:rFonts w:ascii="Arial" w:hAnsi="Arial" w:cs="Arial"/>
          <w:bCs/>
        </w:rPr>
        <w:t>Release 1</w:t>
      </w:r>
      <w:r>
        <w:rPr>
          <w:rFonts w:hint="eastAsia" w:ascii="Arial" w:hAnsi="Arial" w:cs="Arial"/>
          <w:bCs/>
          <w:lang w:val="en-US" w:eastAsia="zh-CN"/>
        </w:rPr>
        <w:t>5</w:t>
      </w:r>
    </w:p>
    <w:p>
      <w:pPr>
        <w:spacing w:after="60"/>
        <w:ind w:left="1985" w:hanging="1985"/>
        <w:outlineLvl w:val="0"/>
        <w:rPr>
          <w:rFonts w:ascii="Arial" w:hAnsi="Arial" w:cs="Arial"/>
          <w:bCs/>
          <w:lang w:eastAsia="zh-CN"/>
        </w:rPr>
      </w:pPr>
      <w:r>
        <w:rPr>
          <w:rFonts w:hint="eastAsia" w:ascii="Arial" w:hAnsi="Arial" w:cs="Arial"/>
          <w:b/>
        </w:rPr>
        <w:t>Work Item</w:t>
      </w:r>
      <w:r>
        <w:rPr>
          <w:rFonts w:ascii="Arial" w:hAnsi="Arial" w:cs="Arial"/>
          <w:b/>
        </w:rPr>
        <w:t>:</w:t>
      </w:r>
      <w:r>
        <w:rPr>
          <w:rFonts w:ascii="Arial" w:hAnsi="Arial" w:cs="Arial"/>
          <w:bCs/>
        </w:rPr>
        <w:tab/>
      </w:r>
      <w:r>
        <w:rPr>
          <w:rFonts w:ascii="Arial" w:hAnsi="Arial" w:cs="Arial"/>
          <w:bCs/>
          <w:lang w:eastAsia="ja-JP"/>
        </w:rPr>
        <w:t>NR_newRAT-Core</w:t>
      </w:r>
    </w:p>
    <w:p>
      <w:pPr>
        <w:spacing w:after="60"/>
        <w:ind w:left="1985" w:hanging="1985"/>
        <w:rPr>
          <w:rFonts w:ascii="Arial" w:hAnsi="Arial" w:cs="Arial"/>
          <w:b/>
        </w:rPr>
      </w:pPr>
    </w:p>
    <w:p>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r>
      <w:r>
        <w:rPr>
          <w:rFonts w:ascii="Arial" w:hAnsi="Arial" w:cs="Arial"/>
          <w:bCs/>
        </w:rPr>
        <w:t>ZTE [RAN1]</w:t>
      </w:r>
    </w:p>
    <w:p>
      <w:pPr>
        <w:spacing w:after="60"/>
        <w:ind w:left="1985" w:hanging="1985"/>
        <w:outlineLvl w:val="0"/>
        <w:rPr>
          <w:rFonts w:ascii="Arial" w:hAnsi="Arial" w:cs="Arial"/>
          <w:bCs/>
        </w:rPr>
      </w:pPr>
      <w:r>
        <w:rPr>
          <w:rFonts w:ascii="Arial" w:hAnsi="Arial" w:cs="Arial"/>
          <w:b/>
        </w:rPr>
        <w:t>To:</w:t>
      </w:r>
      <w:r>
        <w:rPr>
          <w:rFonts w:ascii="Arial" w:hAnsi="Arial" w:cs="Arial"/>
          <w:bCs/>
        </w:rPr>
        <w:tab/>
      </w:r>
      <w:r>
        <w:rPr>
          <w:rFonts w:ascii="Arial" w:hAnsi="Arial" w:cs="Arial"/>
          <w:bCs/>
        </w:rPr>
        <w:t>RAN2</w:t>
      </w:r>
    </w:p>
    <w:p>
      <w:pPr>
        <w:spacing w:after="60"/>
        <w:ind w:left="1985" w:hanging="1985"/>
        <w:rPr>
          <w:rFonts w:ascii="Arial" w:hAnsi="Arial" w:cs="Arial"/>
          <w:bCs/>
        </w:rPr>
      </w:pPr>
    </w:p>
    <w:p>
      <w:pPr>
        <w:tabs>
          <w:tab w:val="left" w:pos="2268"/>
        </w:tabs>
        <w:outlineLvl w:val="0"/>
        <w:rPr>
          <w:rFonts w:ascii="Arial" w:hAnsi="Arial" w:cs="Arial"/>
          <w:bCs/>
          <w:lang w:eastAsia="zh-CN"/>
        </w:rPr>
      </w:pPr>
      <w:r>
        <w:rPr>
          <w:rFonts w:ascii="Arial" w:hAnsi="Arial" w:cs="Arial"/>
          <w:b/>
        </w:rPr>
        <w:t>Contact Person:</w:t>
      </w:r>
      <w:r>
        <w:rPr>
          <w:rFonts w:hint="eastAsia" w:ascii="Arial" w:hAnsi="Arial" w:cs="Arial"/>
          <w:b/>
          <w:lang w:eastAsia="zh-CN"/>
        </w:rPr>
        <w:t xml:space="preserve"> </w:t>
      </w:r>
    </w:p>
    <w:p>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pPr>
        <w:spacing w:after="60"/>
        <w:ind w:left="110" w:leftChars="50" w:firstLine="402" w:firstLineChars="200"/>
        <w:jc w:val="left"/>
        <w:rPr>
          <w:b/>
        </w:rPr>
      </w:pPr>
      <w:r>
        <w:rPr>
          <w:rFonts w:ascii="Arial" w:hAnsi="Arial" w:cs="Arial"/>
          <w:b/>
          <w:sz w:val="20"/>
          <w:szCs w:val="20"/>
        </w:rPr>
        <w:t xml:space="preserve"> E-mail Address:</w:t>
      </w:r>
      <w:r>
        <w:rPr>
          <w:rFonts w:ascii="Arial" w:hAnsi="Arial" w:cs="Arial"/>
          <w:sz w:val="20"/>
          <w:szCs w:val="20"/>
        </w:rPr>
        <w:tab/>
      </w:r>
      <w:r>
        <w:rPr>
          <w:rFonts w:hint="eastAsia" w:ascii="Arial" w:hAnsi="Arial" w:cs="Arial"/>
          <w:sz w:val="20"/>
          <w:szCs w:val="20"/>
          <w:lang w:eastAsia="zh-CN"/>
        </w:rPr>
        <w:t xml:space="preserve"> </w:t>
      </w:r>
      <w:r>
        <w:rPr>
          <w:rFonts w:ascii="Arial" w:hAnsi="Arial" w:cs="Arial"/>
          <w:sz w:val="20"/>
          <w:szCs w:val="20"/>
        </w:rPr>
        <w:t xml:space="preserve"> </w:t>
      </w:r>
    </w:p>
    <w:p>
      <w:pPr>
        <w:pBdr>
          <w:bottom w:val="single" w:color="auto" w:sz="4" w:space="1"/>
        </w:pBdr>
        <w:spacing w:after="0"/>
        <w:jc w:val="left"/>
        <w:rPr>
          <w:b/>
          <w:sz w:val="16"/>
          <w:szCs w:val="16"/>
          <w:lang w:eastAsia="zh-CN"/>
        </w:rPr>
      </w:pPr>
    </w:p>
    <w:bookmarkEnd w:id="0"/>
    <w:bookmarkEnd w:id="1"/>
    <w:p>
      <w:pPr>
        <w:pStyle w:val="40"/>
        <w:numPr>
          <w:ilvl w:val="0"/>
          <w:numId w:val="0"/>
        </w:numPr>
        <w:tabs>
          <w:tab w:val="left" w:pos="420"/>
        </w:tabs>
        <w:adjustRightInd w:val="0"/>
        <w:spacing w:after="0"/>
        <w:ind w:left="450" w:hanging="360"/>
        <w:rPr>
          <w:lang w:eastAsia="zh-CN"/>
        </w:rPr>
      </w:pPr>
    </w:p>
    <w:p>
      <w:pPr>
        <w:outlineLvl w:val="0"/>
        <w:rPr>
          <w:rFonts w:ascii="Arial" w:hAnsi="Arial" w:cs="Arial"/>
          <w:b/>
        </w:rPr>
      </w:pPr>
      <w:r>
        <w:rPr>
          <w:rFonts w:ascii="Arial" w:hAnsi="Arial" w:cs="Arial"/>
          <w:b/>
        </w:rPr>
        <w:t>1. Overall Description:</w:t>
      </w:r>
    </w:p>
    <w:p>
      <w:pPr>
        <w:rPr>
          <w:bCs/>
          <w:sz w:val="20"/>
          <w:szCs w:val="20"/>
          <w:lang w:eastAsia="zh-CN"/>
        </w:rPr>
      </w:pPr>
      <w:r>
        <w:rPr>
          <w:bCs/>
          <w:sz w:val="20"/>
          <w:szCs w:val="20"/>
          <w:lang w:eastAsia="zh-CN"/>
        </w:rPr>
        <w:t>RAN1 would like to thank RAN2 for the LS R2-200</w:t>
      </w:r>
      <w:r>
        <w:rPr>
          <w:rFonts w:hint="eastAsia"/>
          <w:bCs/>
          <w:sz w:val="20"/>
          <w:szCs w:val="20"/>
          <w:lang w:val="en-US" w:eastAsia="zh-CN"/>
        </w:rPr>
        <w:t>6362</w:t>
      </w:r>
      <w:r>
        <w:rPr>
          <w:rFonts w:hint="eastAsia"/>
          <w:bCs/>
          <w:sz w:val="20"/>
          <w:szCs w:val="20"/>
          <w:lang w:eastAsia="zh-CN"/>
        </w:rPr>
        <w:t xml:space="preserve"> </w:t>
      </w:r>
      <w:r>
        <w:rPr>
          <w:bCs/>
          <w:sz w:val="20"/>
          <w:szCs w:val="20"/>
          <w:lang w:eastAsia="zh-CN"/>
        </w:rPr>
        <w:t xml:space="preserve">on </w:t>
      </w:r>
      <w:r>
        <w:rPr>
          <w:rFonts w:hint="eastAsia"/>
          <w:bCs/>
          <w:sz w:val="20"/>
          <w:szCs w:val="20"/>
          <w:lang w:val="en-US" w:eastAsia="zh-CN"/>
        </w:rPr>
        <w:t>NR SRS carrier switching</w:t>
      </w:r>
      <w:r>
        <w:rPr>
          <w:bCs/>
          <w:sz w:val="20"/>
          <w:szCs w:val="20"/>
          <w:lang w:eastAsia="zh-CN"/>
        </w:rPr>
        <w:t>.</w:t>
      </w:r>
      <w:r>
        <w:rPr>
          <w:rFonts w:hint="eastAsia"/>
          <w:bCs/>
          <w:sz w:val="20"/>
          <w:szCs w:val="20"/>
          <w:lang w:eastAsia="zh-CN"/>
        </w:rPr>
        <w:t xml:space="preserve"> </w:t>
      </w:r>
    </w:p>
    <w:p>
      <w:pPr>
        <w:spacing w:after="120"/>
        <w:rPr>
          <w:rFonts w:hint="default" w:ascii="Times New Roman" w:hAnsi="Times New Roman" w:cs="Times New Roman"/>
          <w:sz w:val="21"/>
          <w:szCs w:val="21"/>
        </w:rPr>
      </w:pPr>
      <w:r>
        <w:rPr>
          <w:bCs/>
          <w:sz w:val="20"/>
          <w:szCs w:val="20"/>
          <w:lang w:eastAsia="zh-CN"/>
        </w:rPr>
        <w:t>In R2-200</w:t>
      </w:r>
      <w:r>
        <w:rPr>
          <w:rFonts w:hint="eastAsia"/>
          <w:bCs/>
          <w:sz w:val="20"/>
          <w:szCs w:val="20"/>
          <w:lang w:val="en-US" w:eastAsia="zh-CN"/>
        </w:rPr>
        <w:t>6362</w:t>
      </w:r>
      <w:r>
        <w:rPr>
          <w:bCs/>
          <w:sz w:val="20"/>
          <w:szCs w:val="20"/>
          <w:lang w:eastAsia="zh-CN"/>
        </w:rPr>
        <w:t xml:space="preserve">, </w:t>
      </w:r>
      <w:r>
        <w:rPr>
          <w:rFonts w:hint="eastAsia"/>
          <w:bCs/>
          <w:sz w:val="20"/>
          <w:szCs w:val="20"/>
          <w:lang w:val="en-US" w:eastAsia="zh-CN"/>
        </w:rPr>
        <w:t xml:space="preserve">for SRS carrier switching type A, </w:t>
      </w:r>
      <w:r>
        <w:rPr>
          <w:rFonts w:hint="default" w:ascii="Times New Roman" w:hAnsi="Times New Roman" w:cs="Times New Roman"/>
          <w:sz w:val="21"/>
          <w:szCs w:val="21"/>
        </w:rPr>
        <w:t xml:space="preserve">RAN2 </w:t>
      </w:r>
      <w:r>
        <w:rPr>
          <w:rFonts w:hint="eastAsia" w:cs="Times New Roman"/>
          <w:sz w:val="21"/>
          <w:szCs w:val="21"/>
          <w:lang w:val="en-US" w:eastAsia="zh-CN"/>
        </w:rPr>
        <w:t>asks RAN1</w:t>
      </w:r>
      <w:r>
        <w:rPr>
          <w:rFonts w:hint="default" w:ascii="Times New Roman" w:hAnsi="Times New Roman" w:cs="Times New Roman"/>
          <w:sz w:val="21"/>
          <w:szCs w:val="21"/>
        </w:rPr>
        <w:t xml:space="preserve"> whether the following </w:t>
      </w:r>
      <w:r>
        <w:rPr>
          <w:rFonts w:hint="eastAsia" w:cs="Times New Roman"/>
          <w:sz w:val="21"/>
          <w:szCs w:val="21"/>
          <w:lang w:val="en-US" w:eastAsia="zh-CN"/>
        </w:rPr>
        <w:t xml:space="preserve">two </w:t>
      </w:r>
      <w:r>
        <w:rPr>
          <w:rFonts w:hint="default" w:ascii="Times New Roman" w:hAnsi="Times New Roman" w:cs="Times New Roman"/>
          <w:sz w:val="21"/>
          <w:szCs w:val="21"/>
        </w:rPr>
        <w:t>cases on NR SRS carrier switching are allowed</w:t>
      </w:r>
      <w:r>
        <w:rPr>
          <w:rFonts w:hint="default" w:ascii="Times New Roman" w:hAnsi="Times New Roman" w:cs="Times New Roman"/>
          <w:sz w:val="21"/>
          <w:szCs w:val="21"/>
          <w:lang w:eastAsia="zh-CN"/>
        </w:rPr>
        <w:t>:</w:t>
      </w:r>
      <w:r>
        <w:rPr>
          <w:rFonts w:hint="default" w:ascii="Times New Roman" w:hAnsi="Times New Roman" w:cs="Times New Roman"/>
          <w:sz w:val="21"/>
          <w:szCs w:val="21"/>
        </w:rPr>
        <w:t xml:space="preserve"> </w:t>
      </w:r>
    </w:p>
    <w:p>
      <w:pPr>
        <w:pStyle w:val="93"/>
        <w:numPr>
          <w:ilvl w:val="0"/>
          <w:numId w:val="6"/>
        </w:numPr>
        <w:snapToGrid w:val="0"/>
        <w:spacing w:after="120"/>
        <w:ind w:left="660" w:leftChars="0"/>
        <w:contextualSpacing w:val="0"/>
        <w:rPr>
          <w:rFonts w:hint="default" w:ascii="Times New Roman" w:hAnsi="Times New Roman" w:cs="Times New Roman"/>
          <w:sz w:val="21"/>
          <w:szCs w:val="21"/>
        </w:rPr>
      </w:pPr>
      <w:r>
        <w:rPr>
          <w:rFonts w:hint="default" w:ascii="Times New Roman" w:hAnsi="Times New Roman" w:cs="Times New Roman"/>
          <w:sz w:val="21"/>
          <w:szCs w:val="21"/>
        </w:rPr>
        <w:t>Case 1: SRS carrier switching to a SUL without PUCCH/PUSCH while PUCCH/PUSCH is configured in NUL;</w:t>
      </w:r>
    </w:p>
    <w:p>
      <w:pPr>
        <w:pStyle w:val="93"/>
        <w:numPr>
          <w:ilvl w:val="0"/>
          <w:numId w:val="6"/>
        </w:numPr>
        <w:spacing w:before="400"/>
        <w:ind w:left="660" w:leftChars="0"/>
        <w:rPr>
          <w:rFonts w:hint="default" w:ascii="Times New Roman" w:hAnsi="Times New Roman" w:cs="Times New Roman"/>
          <w:sz w:val="21"/>
          <w:szCs w:val="21"/>
        </w:rPr>
      </w:pPr>
      <w:r>
        <w:rPr>
          <w:rFonts w:hint="default" w:ascii="Times New Roman" w:hAnsi="Times New Roman" w:cs="Times New Roman"/>
          <w:sz w:val="21"/>
          <w:szCs w:val="21"/>
        </w:rPr>
        <w:t>Case 2: SRS carrier switching to both NUL and SUL, neither of which are configured with PUCCH/PUSCH.</w:t>
      </w:r>
    </w:p>
    <w:p>
      <w:pPr>
        <w:pStyle w:val="15"/>
        <w:keepNext w:val="0"/>
        <w:keepLines w:val="0"/>
        <w:pageBreakBefore w:val="0"/>
        <w:widowControl/>
        <w:tabs>
          <w:tab w:val="left" w:pos="426"/>
          <w:tab w:val="left" w:pos="4678"/>
          <w:tab w:val="left" w:pos="5954"/>
          <w:tab w:val="left" w:pos="7088"/>
        </w:tabs>
        <w:kinsoku/>
        <w:wordWrap/>
        <w:overflowPunct/>
        <w:topLinePunct w:val="0"/>
        <w:autoSpaceDE w:val="0"/>
        <w:autoSpaceDN w:val="0"/>
        <w:bidi w:val="0"/>
        <w:adjustRightInd w:val="0"/>
        <w:snapToGrid w:val="0"/>
        <w:spacing w:before="0" w:beforeLines="50" w:line="260" w:lineRule="auto"/>
        <w:jc w:val="both"/>
        <w:textAlignment w:val="auto"/>
        <w:rPr>
          <w:rFonts w:hint="eastAsia"/>
          <w:bCs/>
          <w:sz w:val="20"/>
          <w:szCs w:val="20"/>
          <w:lang w:val="en-US" w:eastAsia="zh-CN"/>
        </w:rPr>
      </w:pPr>
      <w:r>
        <w:rPr>
          <w:rFonts w:hint="eastAsia"/>
          <w:bCs/>
          <w:sz w:val="20"/>
          <w:szCs w:val="20"/>
          <w:lang w:val="en-US" w:eastAsia="zh-CN"/>
        </w:rPr>
        <w:t xml:space="preserve">From RAN1 perspective, SRS transmission for NR SRS carrier switching is used for a serving cell without PUSCH and PUCCH in order to achieve DL CSI via UL/DL channel reciprocity in a TDD band. However, </w:t>
      </w:r>
      <w:r>
        <w:rPr>
          <w:rFonts w:hint="eastAsia" w:ascii="Times New Roman" w:hAnsi="Times New Roman" w:cs="Times New Roman" w:eastAsiaTheme="minorEastAsia"/>
          <w:b w:val="0"/>
          <w:bCs/>
          <w:i w:val="0"/>
          <w:caps w:val="0"/>
          <w:color w:val="auto"/>
          <w:spacing w:val="0"/>
          <w:sz w:val="20"/>
          <w:szCs w:val="20"/>
          <w:shd w:val="clear" w:fill="auto"/>
          <w:lang w:eastAsia="zh-CN"/>
        </w:rPr>
        <w:t>it does not have the corresponding DL symbols configured in the same frequency band as the SUL carrier</w:t>
      </w:r>
      <w:r>
        <w:rPr>
          <w:rFonts w:hint="default"/>
          <w:bCs/>
          <w:sz w:val="20"/>
          <w:szCs w:val="20"/>
          <w:lang w:val="en-US" w:eastAsia="zh-CN"/>
        </w:rPr>
        <w:t xml:space="preserve">. </w:t>
      </w:r>
      <w:r>
        <w:rPr>
          <w:rFonts w:hint="eastAsia"/>
          <w:bCs/>
          <w:sz w:val="20"/>
          <w:szCs w:val="20"/>
          <w:lang w:val="en-US" w:eastAsia="zh-CN"/>
        </w:rPr>
        <w:t xml:space="preserve">Thus, it is not valid that a SUL without any PUSCH and PUCCH transmission is configured with SRS carrier switching for DL CSI acquisition. Therefore, the above two cases are not allowed from RAN1 perspective. </w:t>
      </w:r>
    </w:p>
    <w:p>
      <w:pPr>
        <w:pStyle w:val="15"/>
        <w:keepNext w:val="0"/>
        <w:keepLines w:val="0"/>
        <w:pageBreakBefore w:val="0"/>
        <w:widowControl/>
        <w:tabs>
          <w:tab w:val="left" w:pos="426"/>
          <w:tab w:val="left" w:pos="4678"/>
          <w:tab w:val="left" w:pos="5954"/>
          <w:tab w:val="left" w:pos="7088"/>
        </w:tabs>
        <w:kinsoku/>
        <w:wordWrap/>
        <w:overflowPunct/>
        <w:topLinePunct w:val="0"/>
        <w:autoSpaceDE w:val="0"/>
        <w:autoSpaceDN w:val="0"/>
        <w:bidi w:val="0"/>
        <w:adjustRightInd w:val="0"/>
        <w:snapToGrid w:val="0"/>
        <w:spacing w:before="0" w:beforeLines="50" w:line="260" w:lineRule="auto"/>
        <w:jc w:val="both"/>
        <w:textAlignment w:val="auto"/>
        <w:rPr>
          <w:rFonts w:hint="eastAsia"/>
          <w:bCs/>
          <w:sz w:val="20"/>
          <w:szCs w:val="20"/>
          <w:lang w:val="en-US" w:eastAsia="zh-CN"/>
        </w:rPr>
      </w:pPr>
    </w:p>
    <w:p>
      <w:pPr>
        <w:outlineLvl w:val="0"/>
        <w:rPr>
          <w:rFonts w:ascii="Arial" w:hAnsi="Arial" w:cs="Arial"/>
          <w:b/>
        </w:rPr>
      </w:pPr>
      <w:r>
        <w:rPr>
          <w:rFonts w:ascii="Arial" w:hAnsi="Arial" w:cs="Arial"/>
          <w:b/>
        </w:rPr>
        <w:t>2. Actions:</w:t>
      </w:r>
    </w:p>
    <w:p>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RAN2 group</w:t>
      </w:r>
    </w:p>
    <w:p>
      <w:pPr>
        <w:spacing w:after="240"/>
        <w:jc w:val="left"/>
        <w:rPr>
          <w:sz w:val="20"/>
          <w:szCs w:val="20"/>
        </w:rPr>
      </w:pPr>
      <w:r>
        <w:rPr>
          <w:rFonts w:hint="eastAsia"/>
          <w:sz w:val="20"/>
          <w:szCs w:val="20"/>
        </w:rPr>
        <w:t>RAN1 respectfully requests RAN2 to take the above information into consideration.</w:t>
      </w:r>
    </w:p>
    <w:p>
      <w:pPr>
        <w:tabs>
          <w:tab w:val="left" w:pos="5507"/>
        </w:tabs>
        <w:rPr>
          <w:rFonts w:ascii="Arial" w:hAnsi="Arial" w:cs="Arial"/>
          <w:b/>
        </w:rPr>
      </w:pPr>
    </w:p>
    <w:p>
      <w:pPr>
        <w:tabs>
          <w:tab w:val="left" w:pos="5507"/>
        </w:tabs>
        <w:outlineLvl w:val="0"/>
        <w:rPr>
          <w:rFonts w:ascii="Arial" w:hAnsi="Arial" w:cs="Arial"/>
          <w:b/>
        </w:rPr>
      </w:pPr>
      <w:r>
        <w:rPr>
          <w:rFonts w:ascii="Arial" w:hAnsi="Arial" w:cs="Arial"/>
          <w:b/>
        </w:rPr>
        <w:t>3. Date of Next TSG-RAN WG1 Meetings:</w:t>
      </w:r>
      <w:r>
        <w:rPr>
          <w:rFonts w:ascii="Arial" w:hAnsi="Arial" w:cs="Arial"/>
          <w:b/>
        </w:rPr>
        <w:tab/>
      </w:r>
    </w:p>
    <w:p>
      <w:pPr>
        <w:tabs>
          <w:tab w:val="left" w:pos="5103"/>
        </w:tabs>
        <w:ind w:left="2275" w:hanging="2275"/>
        <w:rPr>
          <w:rFonts w:ascii="Arial" w:hAnsi="Arial" w:cs="Arial"/>
        </w:rPr>
      </w:pPr>
      <w:r>
        <w:rPr>
          <w:sz w:val="20"/>
          <w:szCs w:val="20"/>
        </w:rPr>
        <w:t>TSG RAN WG1 Meeting #10</w:t>
      </w:r>
      <w:r>
        <w:rPr>
          <w:rFonts w:hint="eastAsia"/>
          <w:sz w:val="20"/>
          <w:szCs w:val="20"/>
          <w:lang w:val="en-US" w:eastAsia="zh-CN"/>
        </w:rPr>
        <w:t>3-e</w:t>
      </w:r>
      <w:r>
        <w:rPr>
          <w:sz w:val="20"/>
          <w:szCs w:val="20"/>
          <w:lang w:eastAsia="zh-CN"/>
        </w:rPr>
        <w:tab/>
      </w:r>
      <w:r>
        <w:rPr>
          <w:rFonts w:hint="eastAsia"/>
          <w:sz w:val="20"/>
          <w:szCs w:val="20"/>
          <w:lang w:val="en-US" w:eastAsia="zh-CN"/>
        </w:rPr>
        <w:t xml:space="preserve">                          October 26</w:t>
      </w:r>
      <w:r>
        <w:rPr>
          <w:rFonts w:hint="eastAsia"/>
          <w:sz w:val="20"/>
          <w:szCs w:val="20"/>
          <w:vertAlign w:val="superscript"/>
          <w:lang w:val="en-US" w:eastAsia="zh-CN"/>
        </w:rPr>
        <w:t>th</w:t>
      </w:r>
      <w:r>
        <w:rPr>
          <w:rFonts w:hint="eastAsia"/>
          <w:sz w:val="20"/>
          <w:szCs w:val="20"/>
          <w:lang w:val="en-US" w:eastAsia="zh-CN"/>
        </w:rPr>
        <w:t xml:space="preserve"> </w:t>
      </w:r>
      <w:r>
        <w:rPr>
          <w:sz w:val="20"/>
          <w:szCs w:val="20"/>
        </w:rPr>
        <w:t xml:space="preserve">– </w:t>
      </w:r>
      <w:r>
        <w:rPr>
          <w:rFonts w:hint="eastAsia"/>
          <w:sz w:val="20"/>
          <w:szCs w:val="20"/>
          <w:lang w:val="en-US" w:eastAsia="zh-CN"/>
        </w:rPr>
        <w:t>November 13</w:t>
      </w:r>
      <w:r>
        <w:rPr>
          <w:rFonts w:hint="eastAsia"/>
          <w:sz w:val="20"/>
          <w:szCs w:val="20"/>
          <w:vertAlign w:val="superscript"/>
          <w:lang w:val="en-US" w:eastAsia="zh-CN"/>
        </w:rPr>
        <w:t>th</w:t>
      </w:r>
      <w:r>
        <w:rPr>
          <w:sz w:val="20"/>
          <w:szCs w:val="20"/>
        </w:rPr>
        <w:t>, 2020</w:t>
      </w:r>
    </w:p>
    <w:p>
      <w:pPr>
        <w:tabs>
          <w:tab w:val="left" w:pos="5103"/>
        </w:tabs>
        <w:ind w:left="2275" w:hanging="2275"/>
        <w:rPr>
          <w:sz w:val="20"/>
          <w:szCs w:val="20"/>
        </w:rPr>
      </w:pPr>
      <w:bookmarkStart w:id="2" w:name="_GoBack"/>
      <w:bookmarkEnd w:id="2"/>
    </w:p>
    <w:sectPr>
      <w:headerReference r:id="rId3" w:type="default"/>
      <w:pgSz w:w="11909" w:h="16834"/>
      <w:pgMar w:top="1440" w:right="1152" w:bottom="117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ookman Old Style">
    <w:altName w:val="Segoe Print"/>
    <w:panose1 w:val="02050604050505020204"/>
    <w:charset w:val="00"/>
    <w:family w:val="roman"/>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ZapfDingbats">
    <w:altName w:val="Wingdings"/>
    <w:panose1 w:val="00000000000000000000"/>
    <w:charset w:val="02"/>
    <w:family w:val="decorative"/>
    <w:pitch w:val="default"/>
    <w:sig w:usb0="00000000" w:usb1="00000000" w:usb2="00000000" w:usb3="00000000" w:csb0="80000000" w:csb1="00000000"/>
  </w:font>
  <w:font w:name="FrutigerNext LT Regular">
    <w:altName w:val="Segoe Print"/>
    <w:panose1 w:val="00000000000000000000"/>
    <w:charset w:val="00"/>
    <w:family w:val="swiss"/>
    <w:pitch w:val="default"/>
    <w:sig w:usb0="00000000" w:usb1="00000000" w:usb2="00000000" w:usb3="00000000" w:csb0="00000111" w:csb1="0000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63F10"/>
    <w:multiLevelType w:val="multilevel"/>
    <w:tmpl w:val="14163F10"/>
    <w:lvl w:ilvl="0" w:tentative="0">
      <w:start w:val="1"/>
      <w:numFmt w:val="bullet"/>
      <w:pStyle w:val="1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33B557C1"/>
    <w:multiLevelType w:val="multilevel"/>
    <w:tmpl w:val="33B557C1"/>
    <w:lvl w:ilvl="0" w:tentative="0">
      <w:start w:val="1"/>
      <w:numFmt w:val="decimal"/>
      <w:pStyle w:val="2"/>
      <w:lvlText w:val="%1"/>
      <w:lvlJc w:val="left"/>
      <w:pPr>
        <w:tabs>
          <w:tab w:val="left" w:pos="3268"/>
        </w:tabs>
        <w:ind w:left="3268" w:hanging="432"/>
      </w:pPr>
      <w:rPr>
        <w:rFonts w:hint="default"/>
        <w:i w:val="0"/>
        <w:lang w:val="en-GB"/>
      </w:rPr>
    </w:lvl>
    <w:lvl w:ilvl="1" w:tentative="0">
      <w:start w:val="1"/>
      <w:numFmt w:val="decimal"/>
      <w:pStyle w:val="3"/>
      <w:lvlText w:val="%1.%2"/>
      <w:lvlJc w:val="left"/>
      <w:pPr>
        <w:tabs>
          <w:tab w:val="left" w:pos="2703"/>
        </w:tabs>
        <w:ind w:left="2703" w:hanging="576"/>
      </w:pPr>
      <w:rPr>
        <w:rFonts w:hint="default" w:ascii="Times New Roman" w:hAnsi="Times New Roman"/>
        <w:b/>
        <w:i w:val="0"/>
        <w:sz w:val="24"/>
      </w:rPr>
    </w:lvl>
    <w:lvl w:ilvl="2" w:tentative="0">
      <w:start w:val="1"/>
      <w:numFmt w:val="decimal"/>
      <w:pStyle w:val="4"/>
      <w:lvlText w:val="%1.%2.%3"/>
      <w:lvlJc w:val="left"/>
      <w:pPr>
        <w:tabs>
          <w:tab w:val="left" w:pos="3699"/>
        </w:tabs>
        <w:ind w:left="3699" w:hanging="1997"/>
      </w:pPr>
      <w:rPr>
        <w:rFonts w:hint="default"/>
      </w:rPr>
    </w:lvl>
    <w:lvl w:ilvl="3" w:tentative="0">
      <w:start w:val="1"/>
      <w:numFmt w:val="decimal"/>
      <w:pStyle w:val="5"/>
      <w:lvlText w:val="%1.%2.%3.%4"/>
      <w:lvlJc w:val="left"/>
      <w:pPr>
        <w:tabs>
          <w:tab w:val="left" w:pos="6677"/>
        </w:tabs>
        <w:ind w:left="6677"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40"/>
      <w:lvlText w:val="[%1]"/>
      <w:lvlJc w:val="left"/>
      <w:pPr>
        <w:tabs>
          <w:tab w:val="left" w:pos="450"/>
        </w:tabs>
        <w:ind w:left="450" w:hanging="360"/>
      </w:pPr>
    </w:lvl>
  </w:abstractNum>
  <w:abstractNum w:abstractNumId="3">
    <w:nsid w:val="6E627B08"/>
    <w:multiLevelType w:val="multilevel"/>
    <w:tmpl w:val="6E627B08"/>
    <w:lvl w:ilvl="0" w:tentative="0">
      <w:start w:val="1"/>
      <w:numFmt w:val="bullet"/>
      <w:lvlText w:val=""/>
      <w:lvlJc w:val="left"/>
      <w:pPr>
        <w:tabs>
          <w:tab w:val="left" w:pos="-420"/>
        </w:tabs>
        <w:ind w:left="660" w:hanging="360"/>
      </w:pPr>
      <w:rPr>
        <w:rFonts w:hint="default" w:ascii="Symbol" w:hAnsi="Symbol"/>
      </w:rPr>
    </w:lvl>
    <w:lvl w:ilvl="1" w:tentative="0">
      <w:start w:val="1"/>
      <w:numFmt w:val="bullet"/>
      <w:lvlText w:val="o"/>
      <w:lvlJc w:val="left"/>
      <w:pPr>
        <w:tabs>
          <w:tab w:val="left" w:pos="-420"/>
        </w:tabs>
        <w:ind w:left="1380" w:hanging="360"/>
      </w:pPr>
      <w:rPr>
        <w:rFonts w:hint="default" w:ascii="Courier New" w:hAnsi="Courier New" w:cs="Courier New"/>
      </w:rPr>
    </w:lvl>
    <w:lvl w:ilvl="2" w:tentative="0">
      <w:start w:val="1"/>
      <w:numFmt w:val="bullet"/>
      <w:lvlText w:val=""/>
      <w:lvlJc w:val="left"/>
      <w:pPr>
        <w:tabs>
          <w:tab w:val="left" w:pos="-420"/>
        </w:tabs>
        <w:ind w:left="2100" w:hanging="360"/>
      </w:pPr>
      <w:rPr>
        <w:rFonts w:hint="default" w:ascii="Wingdings" w:hAnsi="Wingdings"/>
      </w:rPr>
    </w:lvl>
    <w:lvl w:ilvl="3" w:tentative="0">
      <w:start w:val="1"/>
      <w:numFmt w:val="bullet"/>
      <w:lvlText w:val=""/>
      <w:lvlJc w:val="left"/>
      <w:pPr>
        <w:tabs>
          <w:tab w:val="left" w:pos="-420"/>
        </w:tabs>
        <w:ind w:left="2820" w:hanging="360"/>
      </w:pPr>
      <w:rPr>
        <w:rFonts w:hint="default" w:ascii="Symbol" w:hAnsi="Symbol"/>
      </w:rPr>
    </w:lvl>
    <w:lvl w:ilvl="4" w:tentative="0">
      <w:start w:val="1"/>
      <w:numFmt w:val="bullet"/>
      <w:lvlText w:val="o"/>
      <w:lvlJc w:val="left"/>
      <w:pPr>
        <w:tabs>
          <w:tab w:val="left" w:pos="-420"/>
        </w:tabs>
        <w:ind w:left="3540" w:hanging="360"/>
      </w:pPr>
      <w:rPr>
        <w:rFonts w:hint="default" w:ascii="Courier New" w:hAnsi="Courier New" w:cs="Courier New"/>
      </w:rPr>
    </w:lvl>
    <w:lvl w:ilvl="5" w:tentative="0">
      <w:start w:val="1"/>
      <w:numFmt w:val="bullet"/>
      <w:lvlText w:val=""/>
      <w:lvlJc w:val="left"/>
      <w:pPr>
        <w:tabs>
          <w:tab w:val="left" w:pos="-420"/>
        </w:tabs>
        <w:ind w:left="4260" w:hanging="360"/>
      </w:pPr>
      <w:rPr>
        <w:rFonts w:hint="default" w:ascii="Wingdings" w:hAnsi="Wingdings"/>
      </w:rPr>
    </w:lvl>
    <w:lvl w:ilvl="6" w:tentative="0">
      <w:start w:val="1"/>
      <w:numFmt w:val="bullet"/>
      <w:lvlText w:val=""/>
      <w:lvlJc w:val="left"/>
      <w:pPr>
        <w:tabs>
          <w:tab w:val="left" w:pos="-420"/>
        </w:tabs>
        <w:ind w:left="4980" w:hanging="360"/>
      </w:pPr>
      <w:rPr>
        <w:rFonts w:hint="default" w:ascii="Symbol" w:hAnsi="Symbol"/>
      </w:rPr>
    </w:lvl>
    <w:lvl w:ilvl="7" w:tentative="0">
      <w:start w:val="1"/>
      <w:numFmt w:val="bullet"/>
      <w:lvlText w:val="o"/>
      <w:lvlJc w:val="left"/>
      <w:pPr>
        <w:tabs>
          <w:tab w:val="left" w:pos="-420"/>
        </w:tabs>
        <w:ind w:left="5700" w:hanging="360"/>
      </w:pPr>
      <w:rPr>
        <w:rFonts w:hint="default" w:ascii="Courier New" w:hAnsi="Courier New" w:cs="Courier New"/>
      </w:rPr>
    </w:lvl>
    <w:lvl w:ilvl="8" w:tentative="0">
      <w:start w:val="1"/>
      <w:numFmt w:val="bullet"/>
      <w:lvlText w:val=""/>
      <w:lvlJc w:val="left"/>
      <w:pPr>
        <w:tabs>
          <w:tab w:val="left" w:pos="-420"/>
        </w:tabs>
        <w:ind w:left="6420" w:hanging="360"/>
      </w:pPr>
      <w:rPr>
        <w:rFonts w:hint="default" w:ascii="Wingdings" w:hAnsi="Wingdings"/>
      </w:rPr>
    </w:lvl>
  </w:abstractNum>
  <w:abstractNum w:abstractNumId="4">
    <w:nsid w:val="74871FD9"/>
    <w:multiLevelType w:val="multilevel"/>
    <w:tmpl w:val="74871FD9"/>
    <w:lvl w:ilvl="0" w:tentative="0">
      <w:start w:val="1"/>
      <w:numFmt w:val="bullet"/>
      <w:pStyle w:val="56"/>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5">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trackRevisions w:val="1"/>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C3B"/>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274C8"/>
    <w:rsid w:val="056B5DE5"/>
    <w:rsid w:val="05D62978"/>
    <w:rsid w:val="066B2920"/>
    <w:rsid w:val="06941AB9"/>
    <w:rsid w:val="069A482D"/>
    <w:rsid w:val="0738140C"/>
    <w:rsid w:val="08EB6AD1"/>
    <w:rsid w:val="090F5ED4"/>
    <w:rsid w:val="09684B4E"/>
    <w:rsid w:val="09AE0670"/>
    <w:rsid w:val="09B16A8D"/>
    <w:rsid w:val="0AA74E1A"/>
    <w:rsid w:val="0B042CF1"/>
    <w:rsid w:val="0B513480"/>
    <w:rsid w:val="0BE309F1"/>
    <w:rsid w:val="0CF6279D"/>
    <w:rsid w:val="0D101E5F"/>
    <w:rsid w:val="0E0C2D4A"/>
    <w:rsid w:val="0F6C403B"/>
    <w:rsid w:val="0F9E5DE0"/>
    <w:rsid w:val="0FC113BD"/>
    <w:rsid w:val="0FDB1B96"/>
    <w:rsid w:val="10461A3D"/>
    <w:rsid w:val="10CE5311"/>
    <w:rsid w:val="11376EFE"/>
    <w:rsid w:val="129E2CFB"/>
    <w:rsid w:val="13070438"/>
    <w:rsid w:val="137B3AA6"/>
    <w:rsid w:val="13897E8B"/>
    <w:rsid w:val="13BA4BF1"/>
    <w:rsid w:val="13FE57E7"/>
    <w:rsid w:val="15503476"/>
    <w:rsid w:val="16CF2BFF"/>
    <w:rsid w:val="17CE0188"/>
    <w:rsid w:val="17EE4BE2"/>
    <w:rsid w:val="18A13F28"/>
    <w:rsid w:val="191100E9"/>
    <w:rsid w:val="198C3067"/>
    <w:rsid w:val="19E77A84"/>
    <w:rsid w:val="1ABE061A"/>
    <w:rsid w:val="1B0969EE"/>
    <w:rsid w:val="1BAC30C3"/>
    <w:rsid w:val="1D547FD1"/>
    <w:rsid w:val="1E3B01FF"/>
    <w:rsid w:val="1E3F2F42"/>
    <w:rsid w:val="1EB725D2"/>
    <w:rsid w:val="1EF64050"/>
    <w:rsid w:val="20C558CA"/>
    <w:rsid w:val="21C5729A"/>
    <w:rsid w:val="21DD1614"/>
    <w:rsid w:val="229502D9"/>
    <w:rsid w:val="23985D2C"/>
    <w:rsid w:val="23F967E6"/>
    <w:rsid w:val="248509D4"/>
    <w:rsid w:val="269D6B6D"/>
    <w:rsid w:val="27126FF1"/>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CED4A9D"/>
    <w:rsid w:val="3D49032F"/>
    <w:rsid w:val="3DCD249B"/>
    <w:rsid w:val="3E0B5163"/>
    <w:rsid w:val="3E532824"/>
    <w:rsid w:val="3ED50958"/>
    <w:rsid w:val="3ED84F2E"/>
    <w:rsid w:val="3EF51F26"/>
    <w:rsid w:val="3F091816"/>
    <w:rsid w:val="3FFD0B99"/>
    <w:rsid w:val="40AD62DC"/>
    <w:rsid w:val="41013290"/>
    <w:rsid w:val="41752557"/>
    <w:rsid w:val="42480F84"/>
    <w:rsid w:val="42A12973"/>
    <w:rsid w:val="4364536F"/>
    <w:rsid w:val="439B3DCE"/>
    <w:rsid w:val="43E32D69"/>
    <w:rsid w:val="44D51D87"/>
    <w:rsid w:val="44EA0C09"/>
    <w:rsid w:val="45DD52C6"/>
    <w:rsid w:val="473350B5"/>
    <w:rsid w:val="47806FF7"/>
    <w:rsid w:val="486F2E0B"/>
    <w:rsid w:val="49A775E1"/>
    <w:rsid w:val="4A7F69FA"/>
    <w:rsid w:val="4AA546C3"/>
    <w:rsid w:val="4AB73412"/>
    <w:rsid w:val="4AC2374A"/>
    <w:rsid w:val="4B410A7B"/>
    <w:rsid w:val="4B544642"/>
    <w:rsid w:val="4B5621FE"/>
    <w:rsid w:val="4B9657E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5042B8"/>
    <w:rsid w:val="54A417D7"/>
    <w:rsid w:val="54A614D5"/>
    <w:rsid w:val="54D83A72"/>
    <w:rsid w:val="55D125AC"/>
    <w:rsid w:val="56104A5B"/>
    <w:rsid w:val="564D507C"/>
    <w:rsid w:val="57030F19"/>
    <w:rsid w:val="57C10CD8"/>
    <w:rsid w:val="58FE21C7"/>
    <w:rsid w:val="5A5E65E8"/>
    <w:rsid w:val="5ABC3D82"/>
    <w:rsid w:val="5B336055"/>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6C96C21"/>
    <w:rsid w:val="66D07AC1"/>
    <w:rsid w:val="66D2749B"/>
    <w:rsid w:val="66DA3774"/>
    <w:rsid w:val="671E631A"/>
    <w:rsid w:val="689E61D7"/>
    <w:rsid w:val="68BE2E0B"/>
    <w:rsid w:val="6B3D1B8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ED11CF"/>
    <w:rsid w:val="731B71D3"/>
    <w:rsid w:val="73ED2BD3"/>
    <w:rsid w:val="74110D10"/>
    <w:rsid w:val="75AB675B"/>
    <w:rsid w:val="75BF1C21"/>
    <w:rsid w:val="769B000D"/>
    <w:rsid w:val="76EC3DFF"/>
    <w:rsid w:val="771870B2"/>
    <w:rsid w:val="774A7E6C"/>
    <w:rsid w:val="779E7D4C"/>
    <w:rsid w:val="78E9330C"/>
    <w:rsid w:val="78F56FAC"/>
    <w:rsid w:val="79AD0062"/>
    <w:rsid w:val="79EF6C20"/>
    <w:rsid w:val="7AB32703"/>
    <w:rsid w:val="7ABA392D"/>
    <w:rsid w:val="7ABB6BF6"/>
    <w:rsid w:val="7B0E0BB3"/>
    <w:rsid w:val="7B5F085D"/>
    <w:rsid w:val="7BF23003"/>
    <w:rsid w:val="7C2A055C"/>
    <w:rsid w:val="7C9442D5"/>
    <w:rsid w:val="7CFA7A50"/>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qFormat="1" w:unhideWhenUsed="0" w:uiPriority="0" w:semiHidden="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52"/>
    <w:qFormat/>
    <w:uiPriority w:val="0"/>
    <w:pPr>
      <w:keepNext/>
      <w:numPr>
        <w:ilvl w:val="0"/>
        <w:numId w:val="1"/>
      </w:numPr>
      <w:spacing w:before="120"/>
      <w:outlineLvl w:val="0"/>
    </w:pPr>
    <w:rPr>
      <w:b/>
      <w:bCs/>
      <w:kern w:val="2"/>
      <w:sz w:val="28"/>
      <w:szCs w:val="28"/>
      <w:lang w:val="en-GB" w:eastAsia="zh-CN"/>
    </w:rPr>
  </w:style>
  <w:style w:type="paragraph" w:styleId="3">
    <w:name w:val="heading 2"/>
    <w:basedOn w:val="1"/>
    <w:next w:val="1"/>
    <w:link w:val="84"/>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tabs>
        <w:tab w:val="left" w:pos="1997"/>
        <w:tab w:val="clear" w:pos="3699"/>
      </w:tabs>
      <w:spacing w:before="120"/>
      <w:ind w:left="1997"/>
      <w:outlineLvl w:val="2"/>
    </w:pPr>
    <w:rPr>
      <w: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2">
    <w:name w:val="Default Paragraph Font"/>
    <w:semiHidden/>
    <w:unhideWhenUsed/>
    <w:uiPriority w:val="1"/>
  </w:style>
  <w:style w:type="table" w:default="1" w:styleId="29">
    <w:name w:val="Normal Table"/>
    <w:semiHidden/>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46"/>
    <w:qFormat/>
    <w:uiPriority w:val="0"/>
    <w:pPr>
      <w:spacing w:before="120"/>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Document Map"/>
    <w:basedOn w:val="1"/>
    <w:semiHidden/>
    <w:qFormat/>
    <w:uiPriority w:val="0"/>
    <w:pPr>
      <w:shd w:val="clear" w:color="auto" w:fill="000080"/>
    </w:pPr>
  </w:style>
  <w:style w:type="paragraph" w:styleId="15">
    <w:name w:val="annotation text"/>
    <w:basedOn w:val="1"/>
    <w:link w:val="89"/>
    <w:qFormat/>
    <w:uiPriority w:val="0"/>
    <w:pPr>
      <w:jc w:val="left"/>
    </w:pPr>
  </w:style>
  <w:style w:type="paragraph" w:styleId="16">
    <w:name w:val="Body Text"/>
    <w:basedOn w:val="1"/>
    <w:link w:val="54"/>
    <w:qFormat/>
    <w:uiPriority w:val="0"/>
    <w:rPr>
      <w:sz w:val="20"/>
      <w:szCs w:val="20"/>
    </w:rPr>
  </w:style>
  <w:style w:type="paragraph" w:styleId="17">
    <w:name w:val="List Number 4"/>
    <w:basedOn w:val="1"/>
    <w:qFormat/>
    <w:uiPriority w:val="0"/>
    <w:pPr>
      <w:numPr>
        <w:ilvl w:val="0"/>
        <w:numId w:val="2"/>
      </w:numPr>
      <w:tabs>
        <w:tab w:val="left" w:pos="1440"/>
      </w:tabs>
      <w:overflowPunct w:val="0"/>
      <w:snapToGrid/>
      <w:spacing w:before="120" w:after="0" w:line="280" w:lineRule="atLeast"/>
      <w:ind w:left="1440"/>
      <w:textAlignment w:val="baseline"/>
    </w:pPr>
    <w:rPr>
      <w:rFonts w:ascii="Bookman Old Style" w:hAnsi="Bookman Old Style" w:eastAsia="Times New Roman"/>
      <w:sz w:val="20"/>
      <w:szCs w:val="20"/>
      <w:lang w:eastAsia="en-GB"/>
    </w:rPr>
  </w:style>
  <w:style w:type="paragraph" w:styleId="18">
    <w:name w:val="endnote text"/>
    <w:basedOn w:val="1"/>
    <w:link w:val="82"/>
    <w:qFormat/>
    <w:uiPriority w:val="0"/>
    <w:pPr>
      <w:jc w:val="left"/>
    </w:pPr>
  </w:style>
  <w:style w:type="paragraph" w:styleId="19">
    <w:name w:val="Balloon Text"/>
    <w:basedOn w:val="1"/>
    <w:semiHidden/>
    <w:qFormat/>
    <w:uiPriority w:val="0"/>
    <w:rPr>
      <w:rFonts w:ascii="Tahoma" w:hAnsi="Tahoma" w:cs="Tahoma"/>
      <w:sz w:val="16"/>
      <w:szCs w:val="16"/>
    </w:rPr>
  </w:style>
  <w:style w:type="paragraph" w:styleId="20">
    <w:name w:val="footer"/>
    <w:basedOn w:val="1"/>
    <w:qFormat/>
    <w:uiPriority w:val="0"/>
    <w:pPr>
      <w:tabs>
        <w:tab w:val="center" w:pos="4153"/>
        <w:tab w:val="right" w:pos="8306"/>
      </w:tabs>
      <w:jc w:val="left"/>
    </w:pPr>
    <w:rPr>
      <w:sz w:val="18"/>
      <w:szCs w:val="18"/>
    </w:rPr>
  </w:style>
  <w:style w:type="paragraph" w:styleId="21">
    <w:name w:val="header"/>
    <w:basedOn w:val="1"/>
    <w:link w:val="60"/>
    <w:qFormat/>
    <w:uiPriority w:val="0"/>
    <w:pPr>
      <w:pBdr>
        <w:bottom w:val="single" w:color="auto" w:sz="6" w:space="1"/>
      </w:pBdr>
      <w:tabs>
        <w:tab w:val="center" w:pos="4153"/>
        <w:tab w:val="right" w:pos="8306"/>
      </w:tabs>
      <w:jc w:val="center"/>
    </w:pPr>
    <w:rPr>
      <w:sz w:val="18"/>
      <w:szCs w:val="18"/>
    </w:rPr>
  </w:style>
  <w:style w:type="paragraph" w:styleId="22">
    <w:name w:val="footnote text"/>
    <w:basedOn w:val="1"/>
    <w:semiHidden/>
    <w:qFormat/>
    <w:uiPriority w:val="0"/>
    <w:rPr>
      <w:sz w:val="20"/>
      <w:szCs w:val="20"/>
    </w:rPr>
  </w:style>
  <w:style w:type="paragraph" w:styleId="23">
    <w:name w:val="Body Text 2"/>
    <w:basedOn w:val="1"/>
    <w:qFormat/>
    <w:uiPriority w:val="0"/>
    <w:pPr>
      <w:spacing w:after="0"/>
      <w:jc w:val="left"/>
    </w:pPr>
    <w:rPr>
      <w:szCs w:val="20"/>
    </w:rPr>
  </w:style>
  <w:style w:type="paragraph" w:styleId="24">
    <w:name w:val="Normal (Web)"/>
    <w:basedOn w:val="1"/>
    <w:qFormat/>
    <w:uiPriority w:val="99"/>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25">
    <w:name w:val="index 1"/>
    <w:basedOn w:val="1"/>
    <w:next w:val="1"/>
    <w:semiHidden/>
    <w:qFormat/>
    <w:uiPriority w:val="0"/>
  </w:style>
  <w:style w:type="paragraph" w:styleId="26">
    <w:name w:val="index 2"/>
    <w:basedOn w:val="25"/>
    <w:next w:val="1"/>
    <w:semiHidden/>
    <w:qFormat/>
    <w:uiPriority w:val="0"/>
    <w:pPr>
      <w:keepLines/>
      <w:autoSpaceDE/>
      <w:autoSpaceDN/>
      <w:adjustRightInd/>
      <w:spacing w:after="0"/>
      <w:ind w:left="284"/>
    </w:pPr>
    <w:rPr>
      <w:rFonts w:eastAsia="Malgun Gothic"/>
      <w:color w:val="000000"/>
      <w:sz w:val="20"/>
      <w:szCs w:val="20"/>
      <w:lang w:eastAsia="ko-KR"/>
    </w:rPr>
  </w:style>
  <w:style w:type="paragraph" w:styleId="27">
    <w:name w:val="annotation subject"/>
    <w:basedOn w:val="15"/>
    <w:next w:val="15"/>
    <w:semiHidden/>
    <w:qFormat/>
    <w:uiPriority w:val="0"/>
    <w:pPr>
      <w:jc w:val="both"/>
    </w:pPr>
    <w:rPr>
      <w:b/>
      <w:bCs/>
      <w:sz w:val="20"/>
      <w:szCs w:val="20"/>
    </w:rPr>
  </w:style>
  <w:style w:type="paragraph" w:styleId="28">
    <w:name w:val="Body Text First Indent"/>
    <w:basedOn w:val="16"/>
    <w:link w:val="85"/>
    <w:qFormat/>
    <w:uiPriority w:val="0"/>
    <w:pPr>
      <w:ind w:firstLine="420" w:firstLineChars="100"/>
    </w:pPr>
    <w:rPr>
      <w:sz w:val="22"/>
      <w:szCs w:val="22"/>
    </w:r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1">
    <w:name w:val="Table Contemporary"/>
    <w:basedOn w:val="29"/>
    <w:qFormat/>
    <w:uiPriority w:val="0"/>
    <w:pPr>
      <w:widowControl w:val="0"/>
      <w:autoSpaceDE w:val="0"/>
      <w:autoSpaceDN w:val="0"/>
      <w:adjustRightInd w:val="0"/>
      <w:spacing w:line="360" w:lineRule="auto"/>
    </w:pPr>
    <w:tblPr>
      <w:tblBorders>
        <w:insideH w:val="single" w:color="FFFFFF" w:sz="18" w:space="0"/>
        <w:insideV w:val="single" w:color="FFFFFF" w:sz="18" w:space="0"/>
      </w:tblBorders>
      <w:tblLayout w:type="fixed"/>
      <w:tblCellMar>
        <w:top w:w="0" w:type="dxa"/>
        <w:left w:w="108" w:type="dxa"/>
        <w:bottom w:w="0" w:type="dxa"/>
        <w:right w:w="108" w:type="dxa"/>
      </w:tblCellMar>
    </w:tblPr>
    <w:tblStylePr w:type="firstRow">
      <w:rPr>
        <w:b/>
        <w:bCs/>
        <w:color w:val="auto"/>
      </w:rPr>
      <w:tblPr>
        <w:tblLayout w:type="fixed"/>
      </w:tblPr>
      <w:tcPr>
        <w:tcBorders>
          <w:tl2br w:val="nil"/>
          <w:tr2bl w:val="nil"/>
        </w:tcBorders>
        <w:shd w:val="pct20" w:color="000000" w:fill="FFFFFF"/>
      </w:tcPr>
    </w:tblStylePr>
    <w:tblStylePr w:type="band1Horz">
      <w:rPr>
        <w:color w:val="auto"/>
      </w:rPr>
      <w:tblPr>
        <w:tblLayout w:type="fixed"/>
      </w:tblPr>
      <w:tcPr>
        <w:tcBorders>
          <w:tl2br w:val="nil"/>
          <w:tr2bl w:val="nil"/>
        </w:tcBorders>
        <w:shd w:val="pct5" w:color="000000" w:fill="FFFFFF"/>
      </w:tcPr>
    </w:tblStylePr>
    <w:tblStylePr w:type="band2Horz">
      <w:rPr>
        <w:color w:val="auto"/>
      </w:rPr>
      <w:tblPr>
        <w:tblLayout w:type="fixed"/>
      </w:tblPr>
      <w:tcPr>
        <w:tcBorders>
          <w:tl2br w:val="nil"/>
          <w:tr2bl w:val="nil"/>
        </w:tcBorders>
        <w:shd w:val="pct20" w:color="000000" w:fill="FFFFFF"/>
      </w:tcPr>
    </w:tblStylePr>
  </w:style>
  <w:style w:type="character" w:styleId="33">
    <w:name w:val="endnote reference"/>
    <w:qFormat/>
    <w:uiPriority w:val="0"/>
    <w:rPr>
      <w:kern w:val="2"/>
      <w:vertAlign w:val="superscript"/>
      <w:lang w:val="en-GB" w:eastAsia="zh-CN" w:bidi="ar-SA"/>
    </w:rPr>
  </w:style>
  <w:style w:type="character" w:styleId="34">
    <w:name w:val="FollowedHyperlink"/>
    <w:qFormat/>
    <w:uiPriority w:val="0"/>
    <w:rPr>
      <w:color w:val="800080"/>
      <w:kern w:val="2"/>
      <w:u w:val="single"/>
      <w:lang w:val="en-GB" w:eastAsia="zh-CN" w:bidi="ar-SA"/>
    </w:rPr>
  </w:style>
  <w:style w:type="character" w:styleId="35">
    <w:name w:val="Hyperlink"/>
    <w:qFormat/>
    <w:uiPriority w:val="0"/>
    <w:rPr>
      <w:color w:val="0000FF"/>
      <w:kern w:val="2"/>
      <w:u w:val="single"/>
      <w:lang w:val="en-GB" w:eastAsia="zh-CN" w:bidi="ar-SA"/>
    </w:rPr>
  </w:style>
  <w:style w:type="character" w:styleId="36">
    <w:name w:val="annotation reference"/>
    <w:qFormat/>
    <w:uiPriority w:val="0"/>
    <w:rPr>
      <w:kern w:val="2"/>
      <w:sz w:val="21"/>
      <w:szCs w:val="21"/>
      <w:lang w:val="en-GB" w:eastAsia="zh-CN" w:bidi="ar-SA"/>
    </w:rPr>
  </w:style>
  <w:style w:type="character" w:styleId="37">
    <w:name w:val="footnote reference"/>
    <w:semiHidden/>
    <w:qFormat/>
    <w:uiPriority w:val="0"/>
    <w:rPr>
      <w:kern w:val="2"/>
      <w:vertAlign w:val="superscript"/>
      <w:lang w:val="en-GB" w:eastAsia="zh-CN" w:bidi="ar-SA"/>
    </w:rPr>
  </w:style>
  <w:style w:type="paragraph" w:customStyle="1" w:styleId="38">
    <w:name w:val="Normal."/>
    <w:qFormat/>
    <w:uiPriority w:val="0"/>
    <w:pPr>
      <w:widowControl w:val="0"/>
      <w:spacing w:after="160" w:line="180" w:lineRule="atLeast"/>
    </w:pPr>
    <w:rPr>
      <w:rFonts w:ascii="Times New Roman" w:hAnsi="Times New Roman" w:eastAsia="Batang" w:cs="Times New Roman"/>
      <w:kern w:val="2"/>
      <w:sz w:val="18"/>
      <w:szCs w:val="18"/>
      <w:lang w:val="en-US" w:eastAsia="en-US" w:bidi="ar-SA"/>
    </w:rPr>
  </w:style>
  <w:style w:type="paragraph" w:customStyle="1" w:styleId="39">
    <w:name w:val="EX"/>
    <w:basedOn w:val="1"/>
    <w:qFormat/>
    <w:uiPriority w:val="0"/>
    <w:pPr>
      <w:keepLines/>
      <w:autoSpaceDE/>
      <w:autoSpaceDN/>
      <w:adjustRightInd/>
      <w:spacing w:after="180"/>
      <w:ind w:left="1702" w:hanging="1418"/>
      <w:jc w:val="left"/>
    </w:pPr>
    <w:rPr>
      <w:sz w:val="20"/>
      <w:szCs w:val="20"/>
      <w:lang w:val="en-GB"/>
    </w:rPr>
  </w:style>
  <w:style w:type="paragraph" w:customStyle="1" w:styleId="40">
    <w:name w:val="References"/>
    <w:basedOn w:val="1"/>
    <w:next w:val="1"/>
    <w:qFormat/>
    <w:uiPriority w:val="0"/>
    <w:pPr>
      <w:numPr>
        <w:ilvl w:val="0"/>
        <w:numId w:val="3"/>
      </w:numPr>
      <w:adjustRightInd/>
      <w:spacing w:after="60"/>
      <w:jc w:val="left"/>
    </w:pPr>
    <w:rPr>
      <w:sz w:val="20"/>
      <w:szCs w:val="16"/>
    </w:rPr>
  </w:style>
  <w:style w:type="paragraph" w:customStyle="1" w:styleId="41">
    <w:name w:val="Char Char1 Char Char Char Char Char Char Char Char Char Char Char Char Char Char Char Char Char Char Char Char Char Char Char Char Char Char1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2">
    <w:name w:val="Char"/>
    <w:semiHidden/>
    <w:qFormat/>
    <w:uiPriority w:val="0"/>
    <w:pPr>
      <w:keepNext/>
      <w:numPr>
        <w:ilvl w:val="0"/>
        <w:numId w:val="4"/>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4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4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45">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46">
    <w:name w:val="Caption Char"/>
    <w:link w:val="11"/>
    <w:qFormat/>
    <w:uiPriority w:val="0"/>
    <w:rPr>
      <w:b/>
      <w:bCs/>
      <w:lang w:eastAsia="en-US"/>
    </w:rPr>
  </w:style>
  <w:style w:type="paragraph" w:customStyle="1" w:styleId="47">
    <w:name w:val="FB Char Char Char Char1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8">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9">
    <w:name w:val="Char Char1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50">
    <w:name w:val="FB Char Char Char Char1 Char Char Char Char Char Char Char Char1 Char Char Char Char Char Char Char Char Char Char Char Char Char Char Char Char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51">
    <w:name w:val="cap Char"/>
    <w:qFormat/>
    <w:uiPriority w:val="0"/>
    <w:rPr>
      <w:rFonts w:eastAsia="宋体"/>
      <w:b/>
      <w:bCs/>
      <w:kern w:val="2"/>
      <w:lang w:val="en-GB" w:eastAsia="en-US" w:bidi="ar-SA"/>
    </w:rPr>
  </w:style>
  <w:style w:type="character" w:customStyle="1" w:styleId="52">
    <w:name w:val="Heading 1 Char"/>
    <w:link w:val="2"/>
    <w:qFormat/>
    <w:uiPriority w:val="0"/>
    <w:rPr>
      <w:b/>
      <w:bCs/>
      <w:kern w:val="2"/>
      <w:sz w:val="28"/>
      <w:szCs w:val="28"/>
      <w:lang w:val="en-GB"/>
    </w:rPr>
  </w:style>
  <w:style w:type="paragraph" w:customStyle="1" w:styleId="53">
    <w:name w:val="Char Char1 Char Char Char Char Char Char Char Char Char Char1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54">
    <w:name w:val="Body Text Char"/>
    <w:link w:val="16"/>
    <w:qFormat/>
    <w:uiPriority w:val="0"/>
    <w:rPr>
      <w:lang w:eastAsia="en-US"/>
    </w:rPr>
  </w:style>
  <w:style w:type="paragraph" w:customStyle="1" w:styleId="55">
    <w:name w:val="编写建议"/>
    <w:basedOn w:val="1"/>
    <w:qFormat/>
    <w:uiPriority w:val="0"/>
    <w:pPr>
      <w:spacing w:after="0" w:line="360" w:lineRule="auto"/>
      <w:ind w:left="1134"/>
    </w:pPr>
    <w:rPr>
      <w:i/>
      <w:color w:val="0000FF"/>
      <w:sz w:val="21"/>
      <w:szCs w:val="20"/>
      <w:lang w:eastAsia="zh-CN"/>
    </w:rPr>
  </w:style>
  <w:style w:type="paragraph" w:customStyle="1" w:styleId="56">
    <w:name w:val="Char1"/>
    <w:semiHidden/>
    <w:qFormat/>
    <w:uiPriority w:val="0"/>
    <w:pPr>
      <w:keepNext/>
      <w:numPr>
        <w:ilvl w:val="0"/>
        <w:numId w:val="5"/>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57">
    <w:name w:val="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58">
    <w:name w:val="Char Char Char"/>
    <w:basedOn w:val="1"/>
    <w:qFormat/>
    <w:uiPriority w:val="0"/>
    <w:pPr>
      <w:autoSpaceDE/>
      <w:autoSpaceDN/>
      <w:adjustRightInd/>
      <w:spacing w:after="0"/>
    </w:pPr>
    <w:rPr>
      <w:rFonts w:ascii="Arial" w:hAnsi="Arial" w:cs="Arial"/>
      <w:color w:val="0000FF"/>
      <w:kern w:val="2"/>
      <w:sz w:val="20"/>
      <w:szCs w:val="20"/>
      <w:lang w:eastAsia="zh-CN"/>
    </w:rPr>
  </w:style>
  <w:style w:type="paragraph" w:customStyle="1" w:styleId="59">
    <w:name w:val="FB Char Char Char Char1 Char Char Char Char Char Char Char Char Char Char Char Char Char Char Char Char Char Char Char Char Char Char Char Char Char Char1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60">
    <w:name w:val="Header Char"/>
    <w:link w:val="21"/>
    <w:qFormat/>
    <w:uiPriority w:val="0"/>
    <w:rPr>
      <w:sz w:val="18"/>
      <w:szCs w:val="18"/>
      <w:lang w:eastAsia="en-US"/>
    </w:rPr>
  </w:style>
  <w:style w:type="character" w:customStyle="1" w:styleId="61">
    <w:name w:val="cap Char1"/>
    <w:qFormat/>
    <w:uiPriority w:val="0"/>
    <w:rPr>
      <w:rFonts w:eastAsia="宋体"/>
      <w:b/>
      <w:bCs/>
      <w:kern w:val="2"/>
      <w:lang w:val="en-GB" w:eastAsia="en-US" w:bidi="ar-SA"/>
    </w:rPr>
  </w:style>
  <w:style w:type="paragraph" w:customStyle="1" w:styleId="62">
    <w:name w:val="FB Char Char Char Char1 Char Char Char Char Char Char Char Char Char Char Char Char Char Char Char Char Char Char Char Char Char Char Char Char Char Char Char Char Char Char Char Char Char Char Char Char"/>
    <w:semiHidden/>
    <w:qFormat/>
    <w:uiPriority w:val="0"/>
    <w:pPr>
      <w:keepNext/>
      <w:autoSpaceDE w:val="0"/>
      <w:autoSpaceDN w:val="0"/>
      <w:adjustRightInd w:val="0"/>
      <w:spacing w:before="60" w:after="60" w:line="259" w:lineRule="auto"/>
      <w:jc w:val="both"/>
    </w:pPr>
    <w:rPr>
      <w:rFonts w:ascii="Times New Roman" w:hAnsi="Times New Roman" w:eastAsia="Times New Roman" w:cs="Times New Roman"/>
      <w:kern w:val="2"/>
      <w:lang w:val="en-GB" w:eastAsia="zh-CN" w:bidi="ar-SA"/>
    </w:rPr>
  </w:style>
  <w:style w:type="paragraph" w:customStyle="1" w:styleId="63">
    <w:name w:val="Char Char1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64">
    <w:name w:val="Char Char1 Char Char Char Char Char Char Char Char Char Char Char Char Char Char Char Char Char Char Char Char Char Char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65">
    <w:name w:val="cap Char Char"/>
    <w:qFormat/>
    <w:uiPriority w:val="0"/>
    <w:rPr>
      <w:rFonts w:eastAsia="宋体"/>
      <w:b/>
      <w:bCs/>
      <w:kern w:val="2"/>
      <w:lang w:val="en-GB" w:eastAsia="en-US" w:bidi="ar-SA"/>
    </w:rPr>
  </w:style>
  <w:style w:type="paragraph" w:customStyle="1" w:styleId="66">
    <w:name w:val="Char Char3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67">
    <w:name w:val="Char Char1 Char Char Char Char Char Char Char Char Char Char Char Char Char Char Char Char Char Char Char Char Char Char Char Char Char Char1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68">
    <w:name w:val="图样式"/>
    <w:basedOn w:val="1"/>
    <w:qFormat/>
    <w:uiPriority w:val="0"/>
    <w:pPr>
      <w:keepNext/>
      <w:spacing w:before="80" w:after="80" w:line="360" w:lineRule="auto"/>
      <w:jc w:val="center"/>
    </w:pPr>
    <w:rPr>
      <w:rFonts w:ascii="FrutigerNext LT Regular" w:hAnsi="FrutigerNext LT Regular"/>
      <w:snapToGrid w:val="0"/>
      <w:sz w:val="21"/>
      <w:szCs w:val="21"/>
      <w:lang w:eastAsia="zh-CN"/>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70">
    <w:name w:val="修订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paragraph" w:customStyle="1" w:styleId="71">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72">
    <w:name w:val="tablecell"/>
    <w:basedOn w:val="1"/>
    <w:qFormat/>
    <w:uiPriority w:val="0"/>
    <w:pPr>
      <w:spacing w:before="20" w:after="20"/>
      <w:jc w:val="left"/>
    </w:pPr>
    <w:rPr>
      <w:lang w:val="en-GB"/>
    </w:rPr>
  </w:style>
  <w:style w:type="paragraph" w:customStyle="1" w:styleId="73">
    <w:name w:val="Style CaptionCenter + After:  0 pt"/>
    <w:basedOn w:val="1"/>
    <w:qFormat/>
    <w:uiPriority w:val="0"/>
    <w:pPr>
      <w:keepLines/>
      <w:spacing w:after="60"/>
      <w:jc w:val="center"/>
    </w:pPr>
    <w:rPr>
      <w:rFonts w:eastAsia="Times New Roman"/>
      <w:b/>
      <w:bCs/>
      <w:szCs w:val="20"/>
      <w:lang w:val="en-GB"/>
    </w:rPr>
  </w:style>
  <w:style w:type="paragraph" w:customStyle="1" w:styleId="74">
    <w:name w:val="CaptionCenter"/>
    <w:basedOn w:val="1"/>
    <w:qFormat/>
    <w:uiPriority w:val="0"/>
    <w:pPr>
      <w:keepLines/>
      <w:jc w:val="center"/>
    </w:pPr>
    <w:rPr>
      <w:rFonts w:eastAsia="Times New Roman"/>
      <w:b/>
      <w:lang w:val="en-GB"/>
    </w:rPr>
  </w:style>
  <w:style w:type="paragraph" w:customStyle="1" w:styleId="75">
    <w:name w:val="TAH"/>
    <w:basedOn w:val="76"/>
    <w:link w:val="80"/>
    <w:qFormat/>
    <w:uiPriority w:val="0"/>
    <w:rPr>
      <w:b/>
    </w:rPr>
  </w:style>
  <w:style w:type="paragraph" w:customStyle="1" w:styleId="76">
    <w:name w:val="TAC"/>
    <w:basedOn w:val="1"/>
    <w:link w:val="79"/>
    <w:qFormat/>
    <w:uiPriority w:val="0"/>
    <w:pPr>
      <w:keepNext/>
      <w:keepLines/>
      <w:autoSpaceDE/>
      <w:autoSpaceDN/>
      <w:adjustRightInd/>
      <w:snapToGrid/>
      <w:spacing w:after="0"/>
      <w:jc w:val="center"/>
    </w:pPr>
    <w:rPr>
      <w:rFonts w:ascii="Arial" w:hAnsi="Arial" w:eastAsia="MS Mincho"/>
      <w:sz w:val="18"/>
      <w:szCs w:val="20"/>
      <w:lang w:val="en-GB"/>
    </w:rPr>
  </w:style>
  <w:style w:type="paragraph" w:customStyle="1" w:styleId="77">
    <w:name w:val="TH"/>
    <w:basedOn w:val="1"/>
    <w:link w:val="78"/>
    <w:qFormat/>
    <w:uiPriority w:val="0"/>
    <w:pPr>
      <w:keepNext/>
      <w:keepLines/>
      <w:autoSpaceDE/>
      <w:autoSpaceDN/>
      <w:adjustRightInd/>
      <w:snapToGrid/>
      <w:spacing w:before="60" w:after="180"/>
      <w:jc w:val="center"/>
    </w:pPr>
    <w:rPr>
      <w:rFonts w:ascii="Arial" w:hAnsi="Arial" w:eastAsia="MS Mincho"/>
      <w:b/>
      <w:sz w:val="20"/>
      <w:szCs w:val="20"/>
      <w:lang w:val="en-GB"/>
    </w:rPr>
  </w:style>
  <w:style w:type="character" w:customStyle="1" w:styleId="78">
    <w:name w:val="TH Char"/>
    <w:link w:val="77"/>
    <w:qFormat/>
    <w:uiPriority w:val="0"/>
    <w:rPr>
      <w:rFonts w:ascii="Arial" w:hAnsi="Arial" w:eastAsia="MS Mincho"/>
      <w:b/>
      <w:lang w:val="en-GB" w:eastAsia="en-US"/>
    </w:rPr>
  </w:style>
  <w:style w:type="character" w:customStyle="1" w:styleId="79">
    <w:name w:val="TAC Char"/>
    <w:link w:val="76"/>
    <w:qFormat/>
    <w:uiPriority w:val="0"/>
    <w:rPr>
      <w:rFonts w:ascii="Arial" w:hAnsi="Arial" w:eastAsia="MS Mincho"/>
      <w:sz w:val="18"/>
      <w:lang w:val="en-GB" w:eastAsia="en-US"/>
    </w:rPr>
  </w:style>
  <w:style w:type="character" w:customStyle="1" w:styleId="80">
    <w:name w:val="TAH Car"/>
    <w:link w:val="75"/>
    <w:qFormat/>
    <w:uiPriority w:val="0"/>
    <w:rPr>
      <w:rFonts w:ascii="Arial" w:hAnsi="Arial" w:eastAsia="MS Mincho"/>
      <w:b/>
      <w:sz w:val="18"/>
      <w:lang w:val="en-GB" w:eastAsia="en-US"/>
    </w:rPr>
  </w:style>
  <w:style w:type="character" w:customStyle="1" w:styleId="81">
    <w:name w:val="apple-converted-space"/>
    <w:qFormat/>
    <w:uiPriority w:val="0"/>
  </w:style>
  <w:style w:type="character" w:customStyle="1" w:styleId="82">
    <w:name w:val="Endnote Text Char"/>
    <w:link w:val="18"/>
    <w:qFormat/>
    <w:uiPriority w:val="0"/>
    <w:rPr>
      <w:sz w:val="22"/>
      <w:szCs w:val="22"/>
      <w:lang w:eastAsia="en-US"/>
    </w:rPr>
  </w:style>
  <w:style w:type="paragraph" w:customStyle="1" w:styleId="83">
    <w:name w:val="列出段落1"/>
    <w:basedOn w:val="1"/>
    <w:link w:val="87"/>
    <w:qFormat/>
    <w:uiPriority w:val="34"/>
    <w:pPr>
      <w:autoSpaceDE/>
      <w:autoSpaceDN/>
      <w:adjustRightInd/>
      <w:snapToGrid/>
      <w:spacing w:after="0"/>
      <w:ind w:left="720"/>
      <w:jc w:val="left"/>
    </w:pPr>
    <w:rPr>
      <w:rFonts w:ascii="Calibri" w:hAnsi="Calibri" w:cs="Calibri"/>
      <w:lang w:eastAsia="zh-CN"/>
    </w:rPr>
  </w:style>
  <w:style w:type="character" w:customStyle="1" w:styleId="84">
    <w:name w:val="Heading 2 Char"/>
    <w:basedOn w:val="32"/>
    <w:link w:val="3"/>
    <w:qFormat/>
    <w:uiPriority w:val="0"/>
    <w:rPr>
      <w:b/>
      <w:bCs/>
      <w:sz w:val="24"/>
      <w:szCs w:val="22"/>
      <w:lang w:eastAsia="en-US"/>
    </w:rPr>
  </w:style>
  <w:style w:type="character" w:customStyle="1" w:styleId="85">
    <w:name w:val="Body Text First Indent Char"/>
    <w:basedOn w:val="54"/>
    <w:link w:val="28"/>
    <w:qFormat/>
    <w:uiPriority w:val="0"/>
    <w:rPr>
      <w:sz w:val="22"/>
      <w:szCs w:val="22"/>
      <w:lang w:eastAsia="en-US"/>
    </w:rPr>
  </w:style>
  <w:style w:type="paragraph" w:customStyle="1" w:styleId="86">
    <w:name w:val="我的正文首行2缩进"/>
    <w:basedOn w:val="1"/>
    <w:qFormat/>
    <w:uiPriority w:val="0"/>
    <w:pPr>
      <w:widowControl w:val="0"/>
      <w:autoSpaceDE/>
      <w:autoSpaceDN/>
      <w:adjustRightInd/>
      <w:spacing w:after="0"/>
      <w:ind w:firstLine="420"/>
    </w:pPr>
    <w:rPr>
      <w:rFonts w:eastAsia="宋体" w:cs="宋体"/>
      <w:sz w:val="21"/>
      <w:szCs w:val="20"/>
      <w:lang w:eastAsia="zh-CN"/>
    </w:rPr>
  </w:style>
  <w:style w:type="character" w:customStyle="1" w:styleId="87">
    <w:name w:val="List Paragraph Char"/>
    <w:link w:val="83"/>
    <w:qFormat/>
    <w:uiPriority w:val="34"/>
    <w:rPr>
      <w:rFonts w:ascii="Calibri" w:hAnsi="Calibri" w:cs="Calibri"/>
      <w:sz w:val="22"/>
      <w:szCs w:val="22"/>
    </w:rPr>
  </w:style>
  <w:style w:type="character" w:customStyle="1" w:styleId="88">
    <w:name w:val="占位符文本1"/>
    <w:basedOn w:val="32"/>
    <w:semiHidden/>
    <w:qFormat/>
    <w:uiPriority w:val="99"/>
    <w:rPr>
      <w:color w:val="808080"/>
    </w:rPr>
  </w:style>
  <w:style w:type="character" w:customStyle="1" w:styleId="89">
    <w:name w:val="Comment Text Char"/>
    <w:link w:val="15"/>
    <w:qFormat/>
    <w:uiPriority w:val="0"/>
    <w:rPr>
      <w:sz w:val="22"/>
      <w:szCs w:val="22"/>
      <w:lang w:eastAsia="en-US"/>
    </w:rPr>
  </w:style>
  <w:style w:type="paragraph" w:customStyle="1" w:styleId="90">
    <w:name w:val="B1"/>
    <w:basedOn w:val="13"/>
    <w:link w:val="91"/>
    <w:qFormat/>
    <w:uiPriority w:val="0"/>
    <w:pPr>
      <w:overflowPunct w:val="0"/>
      <w:snapToGrid/>
      <w:spacing w:after="180"/>
      <w:ind w:left="568" w:hanging="284"/>
      <w:jc w:val="left"/>
      <w:textAlignment w:val="baseline"/>
    </w:pPr>
    <w:rPr>
      <w:rFonts w:eastAsia="Malgun Gothic"/>
      <w:sz w:val="20"/>
      <w:szCs w:val="20"/>
      <w:lang w:val="en-GB"/>
    </w:rPr>
  </w:style>
  <w:style w:type="character" w:customStyle="1" w:styleId="91">
    <w:name w:val="B1 Char"/>
    <w:link w:val="90"/>
    <w:qFormat/>
    <w:uiPriority w:val="0"/>
    <w:rPr>
      <w:rFonts w:eastAsia="Malgun Gothic"/>
      <w:lang w:val="en-GB" w:eastAsia="en-US"/>
    </w:rPr>
  </w:style>
  <w:style w:type="character" w:customStyle="1" w:styleId="92">
    <w:name w:val="Unresolved Mention"/>
    <w:basedOn w:val="32"/>
    <w:semiHidden/>
    <w:unhideWhenUsed/>
    <w:qFormat/>
    <w:uiPriority w:val="99"/>
    <w:rPr>
      <w:color w:val="605E5C"/>
      <w:shd w:val="clear" w:color="auto" w:fill="E1DFDD"/>
    </w:rPr>
  </w:style>
  <w:style w:type="paragraph" w:styleId="93">
    <w:name w:val="List Paragraph"/>
    <w:basedOn w:val="1"/>
    <w:qFormat/>
    <w:uiPriority w:val="34"/>
    <w:pPr>
      <w:autoSpaceDE/>
      <w:autoSpaceDN/>
      <w:adjustRightInd/>
      <w:snapToGrid/>
      <w:spacing w:after="0" w:line="240" w:lineRule="auto"/>
      <w:ind w:left="720"/>
      <w:contextualSpacing/>
      <w:jc w:val="left"/>
    </w:pPr>
    <w:rPr>
      <w:rFonts w:eastAsia="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9D2993-97D5-4C29-976C-E73A446089E8}">
  <ds:schemaRefs/>
</ds:datastoreItem>
</file>

<file path=customXml/itemProps3.xml><?xml version="1.0" encoding="utf-8"?>
<ds:datastoreItem xmlns:ds="http://schemas.openxmlformats.org/officeDocument/2006/customXml" ds:itemID="{53AEE12E-8E23-4B35-BFD2-C1B66395FDC9}">
  <ds:schemaRefs/>
</ds:datastoreItem>
</file>

<file path=customXml/itemProps4.xml><?xml version="1.0" encoding="utf-8"?>
<ds:datastoreItem xmlns:ds="http://schemas.openxmlformats.org/officeDocument/2006/customXml" ds:itemID="{9DE3BA8F-7274-41C0-B830-D86290B0DC61}">
  <ds:schemaRefs/>
</ds:datastoreItem>
</file>

<file path=customXml/itemProps5.xml><?xml version="1.0" encoding="utf-8"?>
<ds:datastoreItem xmlns:ds="http://schemas.openxmlformats.org/officeDocument/2006/customXml" ds:itemID="{CB03F34C-D45B-42AA-ADE2-72ADE8E2DE81}">
  <ds:schemaRefs/>
</ds:datastoreItem>
</file>

<file path=customXml/itemProps6.xml><?xml version="1.0" encoding="utf-8"?>
<ds:datastoreItem xmlns:ds="http://schemas.openxmlformats.org/officeDocument/2006/customXml" ds:itemID="{A4C87BEE-BCE6-4FDD-AF54-2354BD24C01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Pages>
  <Words>696</Words>
  <Characters>3968</Characters>
  <Lines>33</Lines>
  <Paragraphs>9</Paragraphs>
  <TotalTime>5</TotalTime>
  <ScaleCrop>false</ScaleCrop>
  <LinksUpToDate>false</LinksUpToDate>
  <CharactersWithSpaces>4655</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2020-04-09T03:24:00Z</dcterms:created>
  <dc:creator>ZTE</dc:creator>
  <cp:lastModifiedBy>ZTE</cp:lastModifiedBy>
  <cp:lastPrinted>2018-01-11T06:12:00Z</cp:lastPrinted>
  <dcterms:modified xsi:type="dcterms:W3CDTF">2020-08-07T01:09:29Z</dcterms:modified>
  <dc:title>3GPP TSG RAN1</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2052-11.8.2.8696</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